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F2BD1" w14:textId="77777777" w:rsidR="00DA00E5" w:rsidRPr="00852ABB" w:rsidRDefault="00DA00E5"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PHỤ LỤC 57</w:t>
      </w:r>
    </w:p>
    <w:p w14:paraId="5DC0C345" w14:textId="77777777" w:rsidR="00DA00E5" w:rsidRDefault="00DA00E5"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CHƯƠNG TRÌNH HUẤN LU</w:t>
      </w:r>
      <w:r>
        <w:rPr>
          <w:rFonts w:ascii="Arial" w:hAnsi="Arial" w:cs="Arial"/>
          <w:sz w:val="20"/>
          <w:szCs w:val="20"/>
        </w:rPr>
        <w:t>YỆN CƠ BẢN THUYỀN VIÊN LÀM VIỆC</w:t>
      </w:r>
    </w:p>
    <w:p w14:paraId="47101FCF" w14:textId="77777777" w:rsidR="00DA00E5" w:rsidRPr="00852ABB" w:rsidRDefault="00DA00E5" w:rsidP="005E521A">
      <w:pPr>
        <w:pStyle w:val="Tiu10"/>
        <w:keepNext/>
        <w:keepLines/>
        <w:spacing w:after="0"/>
        <w:ind w:firstLine="0"/>
        <w:jc w:val="center"/>
        <w:outlineLvl w:val="9"/>
        <w:rPr>
          <w:rFonts w:ascii="Arial" w:hAnsi="Arial" w:cs="Arial"/>
          <w:sz w:val="20"/>
          <w:szCs w:val="20"/>
        </w:rPr>
      </w:pPr>
      <w:r w:rsidRPr="00852ABB">
        <w:rPr>
          <w:rFonts w:ascii="Arial" w:hAnsi="Arial" w:cs="Arial"/>
          <w:sz w:val="20"/>
          <w:szCs w:val="20"/>
        </w:rPr>
        <w:t xml:space="preserve">TRÊN </w:t>
      </w:r>
      <w:r w:rsidRPr="00852ABB">
        <w:rPr>
          <w:rFonts w:ascii="Arial" w:hAnsi="Arial" w:cs="Arial"/>
          <w:smallCaps/>
          <w:sz w:val="20"/>
          <w:szCs w:val="20"/>
        </w:rPr>
        <w:t>TÀU CAO TỐC</w:t>
      </w:r>
    </w:p>
    <w:p w14:paraId="50A117B3" w14:textId="77777777" w:rsidR="00DA00E5" w:rsidRDefault="00DA00E5"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 xml:space="preserve">(Ban hành theo Thông tư </w:t>
      </w:r>
      <w:r>
        <w:rPr>
          <w:rFonts w:ascii="Arial" w:hAnsi="Arial" w:cs="Arial"/>
          <w:i/>
          <w:iCs/>
          <w:sz w:val="20"/>
          <w:szCs w:val="20"/>
        </w:rPr>
        <w:t xml:space="preserve">số </w:t>
      </w:r>
      <w:r w:rsidRPr="002C292E">
        <w:rPr>
          <w:rFonts w:ascii="Arial" w:hAnsi="Arial" w:cs="Arial"/>
          <w:i/>
          <w:iCs/>
          <w:sz w:val="20"/>
          <w:szCs w:val="20"/>
        </w:rPr>
        <w:t>…..</w:t>
      </w:r>
      <w:r>
        <w:rPr>
          <w:rFonts w:ascii="Arial" w:hAnsi="Arial" w:cs="Arial"/>
          <w:i/>
          <w:iCs/>
          <w:sz w:val="20"/>
          <w:szCs w:val="20"/>
        </w:rPr>
        <w:t>/2023/TT-BGTVT</w:t>
      </w:r>
      <w:r w:rsidRPr="002C292E">
        <w:rPr>
          <w:rFonts w:ascii="Arial" w:hAnsi="Arial" w:cs="Arial"/>
          <w:i/>
          <w:iCs/>
          <w:sz w:val="20"/>
          <w:szCs w:val="20"/>
        </w:rPr>
        <w:t xml:space="preserve"> </w:t>
      </w:r>
      <w:r>
        <w:rPr>
          <w:rFonts w:ascii="Arial" w:hAnsi="Arial" w:cs="Arial"/>
          <w:i/>
          <w:iCs/>
          <w:sz w:val="20"/>
          <w:szCs w:val="20"/>
        </w:rPr>
        <w:t xml:space="preserve">ngày </w:t>
      </w:r>
      <w:r w:rsidRPr="002C292E">
        <w:rPr>
          <w:rFonts w:ascii="Arial" w:hAnsi="Arial" w:cs="Arial"/>
          <w:i/>
          <w:iCs/>
          <w:sz w:val="20"/>
          <w:szCs w:val="20"/>
        </w:rPr>
        <w:t>….</w:t>
      </w:r>
      <w:r>
        <w:rPr>
          <w:rFonts w:ascii="Arial" w:hAnsi="Arial" w:cs="Arial"/>
          <w:i/>
          <w:iCs/>
          <w:sz w:val="20"/>
          <w:szCs w:val="20"/>
        </w:rPr>
        <w:t>tháng</w:t>
      </w:r>
      <w:r w:rsidRPr="002C292E">
        <w:rPr>
          <w:rFonts w:ascii="Arial" w:hAnsi="Arial" w:cs="Arial"/>
          <w:i/>
          <w:iCs/>
          <w:sz w:val="20"/>
          <w:szCs w:val="20"/>
        </w:rPr>
        <w:t>….</w:t>
      </w:r>
      <w:r w:rsidRPr="00852ABB">
        <w:rPr>
          <w:rFonts w:ascii="Arial" w:hAnsi="Arial" w:cs="Arial"/>
          <w:i/>
          <w:iCs/>
          <w:sz w:val="20"/>
          <w:szCs w:val="20"/>
        </w:rPr>
        <w:t xml:space="preserve">năm </w:t>
      </w:r>
      <w:r w:rsidRPr="002C292E">
        <w:rPr>
          <w:rFonts w:ascii="Arial" w:hAnsi="Arial" w:cs="Arial"/>
          <w:i/>
          <w:iCs/>
          <w:sz w:val="20"/>
          <w:szCs w:val="20"/>
        </w:rPr>
        <w:t>….</w:t>
      </w:r>
    </w:p>
    <w:p w14:paraId="4F16FD27" w14:textId="77777777" w:rsidR="00DA00E5" w:rsidRDefault="00DA00E5" w:rsidP="005E521A">
      <w:pPr>
        <w:pStyle w:val="Vnbnnidung0"/>
        <w:spacing w:after="0"/>
        <w:ind w:firstLine="0"/>
        <w:jc w:val="center"/>
        <w:rPr>
          <w:rFonts w:ascii="Arial" w:hAnsi="Arial" w:cs="Arial"/>
          <w:i/>
          <w:iCs/>
          <w:sz w:val="20"/>
          <w:szCs w:val="20"/>
        </w:rPr>
      </w:pPr>
      <w:r w:rsidRPr="00852ABB">
        <w:rPr>
          <w:rFonts w:ascii="Arial" w:hAnsi="Arial" w:cs="Arial"/>
          <w:i/>
          <w:iCs/>
          <w:sz w:val="20"/>
          <w:szCs w:val="20"/>
        </w:rPr>
        <w:t>của Bộ trưởng Bộ Giao thông vận tải)</w:t>
      </w:r>
    </w:p>
    <w:p w14:paraId="3FFA93D0" w14:textId="77777777" w:rsidR="00DA00E5" w:rsidRDefault="00DA00E5" w:rsidP="005E521A">
      <w:pPr>
        <w:pStyle w:val="Tiu10"/>
        <w:keepNext/>
        <w:keepLines/>
        <w:spacing w:after="0"/>
        <w:ind w:firstLine="0"/>
        <w:jc w:val="center"/>
        <w:outlineLvl w:val="9"/>
        <w:rPr>
          <w:rFonts w:ascii="Arial" w:hAnsi="Arial" w:cs="Arial"/>
          <w:sz w:val="20"/>
          <w:szCs w:val="20"/>
        </w:rPr>
      </w:pPr>
    </w:p>
    <w:p w14:paraId="0B0579D1" w14:textId="77777777" w:rsidR="00DA00E5" w:rsidRPr="00852ABB" w:rsidRDefault="00DA00E5" w:rsidP="005E521A">
      <w:pPr>
        <w:pStyle w:val="Tiu10"/>
        <w:keepNext/>
        <w:keepLines/>
        <w:spacing w:after="120"/>
        <w:ind w:firstLine="720"/>
        <w:jc w:val="both"/>
        <w:outlineLvl w:val="9"/>
        <w:rPr>
          <w:rFonts w:ascii="Arial" w:hAnsi="Arial" w:cs="Arial"/>
          <w:sz w:val="20"/>
          <w:szCs w:val="20"/>
        </w:rPr>
      </w:pPr>
      <w:r w:rsidRPr="00852ABB">
        <w:rPr>
          <w:rFonts w:ascii="Arial" w:hAnsi="Arial" w:cs="Arial"/>
          <w:sz w:val="20"/>
          <w:szCs w:val="20"/>
        </w:rPr>
        <w:t>Phần A: Cấu trúc chương trình huấn luyện</w:t>
      </w:r>
    </w:p>
    <w:p w14:paraId="6C1F05F0"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Đây là chương trình khung được ban hành thoả mãn các yêu cầu cơ bản của Bộ luật HSC 2000 và các sửa đổi về huấn luyện cho thuyền viên làm việc trên tàu cao tốc. Các cơ sở đào tạo căn cứ vào từng khoá đào tạo cụ thể, loại tàu, cỡ tàu và tuyến hành trình để xây dựng nội dung huấn luyện phù hợp.</w:t>
      </w:r>
    </w:p>
    <w:p w14:paraId="7D33BF2C" w14:textId="77777777" w:rsidR="00DA00E5" w:rsidRPr="00852ABB" w:rsidRDefault="00DA00E5" w:rsidP="005E521A">
      <w:pPr>
        <w:pStyle w:val="Tiu10"/>
        <w:keepNext/>
        <w:keepLines/>
        <w:tabs>
          <w:tab w:val="left" w:pos="1133"/>
        </w:tabs>
        <w:spacing w:after="120"/>
        <w:ind w:left="720" w:firstLine="0"/>
        <w:jc w:val="both"/>
        <w:outlineLvl w:val="9"/>
        <w:rPr>
          <w:rFonts w:ascii="Arial" w:hAnsi="Arial" w:cs="Arial"/>
          <w:sz w:val="20"/>
          <w:szCs w:val="20"/>
        </w:rPr>
      </w:pPr>
      <w:r w:rsidRPr="002C292E">
        <w:rPr>
          <w:rFonts w:ascii="Arial" w:hAnsi="Arial" w:cs="Arial"/>
          <w:sz w:val="20"/>
          <w:szCs w:val="20"/>
        </w:rPr>
        <w:t xml:space="preserve">1. </w:t>
      </w:r>
      <w:r w:rsidRPr="00852ABB">
        <w:rPr>
          <w:rFonts w:ascii="Arial" w:hAnsi="Arial" w:cs="Arial"/>
          <w:sz w:val="20"/>
          <w:szCs w:val="20"/>
        </w:rPr>
        <w:t>Mục đích</w:t>
      </w:r>
    </w:p>
    <w:p w14:paraId="4539E5E8"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Chương trình huấn luyện nghiệp vụ cơ bản tàu cao tốc được xây dựng để đào tạo, huấn luyện cho thủy thủ, thợ máy và các chức danh khác không phải là sỹ quan làm việc trên tàu cao tốc hoạt động trong vùng biển Việt Nam và Quốc tế, đáp ứng yêu cầu tối thiểu của Bộ luật quốc tế về an toàn tàu cao tốc (HSC 2000 Code) và các sửa đổi. Đồng thời chương trình cũng thoả mãn các yêu cầu của Công ước quốc tế về tiêu chuẩn huấn luyện, cấp chứng chỉ và trực ca cho thuyền viên (STCW 1978) và các sửa đổi, Công ước quốc tế về an toàn sinh mạng trên biển (SOLAS 1974/ 2004) và Công ước quốc tế về tìm kiếm cứu nạn trên biển (SAR 1979).</w:t>
      </w:r>
    </w:p>
    <w:p w14:paraId="5935D6E9" w14:textId="77777777" w:rsidR="00DA00E5" w:rsidRPr="00852ABB" w:rsidRDefault="00DA00E5" w:rsidP="005E521A">
      <w:pPr>
        <w:pStyle w:val="Tiu10"/>
        <w:keepNext/>
        <w:keepLines/>
        <w:tabs>
          <w:tab w:val="left" w:pos="1152"/>
        </w:tabs>
        <w:spacing w:after="120"/>
        <w:ind w:left="720" w:firstLine="0"/>
        <w:jc w:val="both"/>
        <w:outlineLvl w:val="9"/>
        <w:rPr>
          <w:rFonts w:ascii="Arial" w:hAnsi="Arial" w:cs="Arial"/>
          <w:sz w:val="20"/>
          <w:szCs w:val="20"/>
        </w:rPr>
      </w:pPr>
      <w:r w:rsidRPr="002C292E">
        <w:rPr>
          <w:rFonts w:ascii="Arial" w:hAnsi="Arial" w:cs="Arial"/>
          <w:sz w:val="20"/>
          <w:szCs w:val="20"/>
        </w:rPr>
        <w:t xml:space="preserve">2. </w:t>
      </w:r>
      <w:r w:rsidRPr="00852ABB">
        <w:rPr>
          <w:rFonts w:ascii="Arial" w:hAnsi="Arial" w:cs="Arial"/>
          <w:sz w:val="20"/>
          <w:szCs w:val="20"/>
        </w:rPr>
        <w:t>Mục tiêu</w:t>
      </w:r>
    </w:p>
    <w:p w14:paraId="01829C7D" w14:textId="77777777" w:rsidR="00DA00E5"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Các học viên sau khi hoàn thành chương trình huấn luyện này sẽ được trang bị những kiến thức cơ bản để làm việc an toàn trên tàu cao tốc, cụ thể là:</w:t>
      </w:r>
    </w:p>
    <w:p w14:paraId="0ABA13D9"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Thiết bị cứu sinh trên tàu cao tốc;</w:t>
      </w:r>
    </w:p>
    <w:p w14:paraId="1F98144C"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Lối thoát hiểm và hệ thống sơ tán người trên tàu cao tốc;</w:t>
      </w:r>
    </w:p>
    <w:p w14:paraId="284F69E3"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cứu hỏa trên tàu cao tốc;</w:t>
      </w:r>
    </w:p>
    <w:p w14:paraId="099DE320"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chống ngập trên tàu cao tốc;</w:t>
      </w:r>
    </w:p>
    <w:p w14:paraId="091F008F"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Hoạt động làm hàng trên tàu cao tốc;</w:t>
      </w:r>
    </w:p>
    <w:p w14:paraId="05651315"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phương pháp liên lạc và kiểm soát hành khách trong trường hợp khẩn cấp;</w:t>
      </w:r>
    </w:p>
    <w:p w14:paraId="1199AD0A"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Vị trí và cách sử dụng các thiết bị khác được liệt kê trong sổ tay huấn luyện.</w:t>
      </w:r>
    </w:p>
    <w:p w14:paraId="4F900E65" w14:textId="77777777" w:rsidR="00DA00E5" w:rsidRPr="00852ABB" w:rsidRDefault="00DA00E5" w:rsidP="005E521A">
      <w:pPr>
        <w:pStyle w:val="Vnbnnidung0"/>
        <w:spacing w:after="120"/>
        <w:ind w:firstLine="720"/>
        <w:jc w:val="both"/>
        <w:rPr>
          <w:rFonts w:ascii="Arial" w:hAnsi="Arial" w:cs="Arial"/>
          <w:sz w:val="20"/>
          <w:szCs w:val="20"/>
        </w:rPr>
      </w:pPr>
      <w:r>
        <w:rPr>
          <w:rFonts w:ascii="Arial" w:hAnsi="Arial" w:cs="Arial"/>
          <w:b/>
          <w:sz w:val="20"/>
          <w:szCs w:val="20"/>
          <w:lang w:val="en-US"/>
        </w:rPr>
        <w:t xml:space="preserve">3. </w:t>
      </w:r>
      <w:r w:rsidRPr="00852ABB">
        <w:rPr>
          <w:rFonts w:ascii="Arial" w:hAnsi="Arial" w:cs="Arial"/>
          <w:b/>
          <w:bCs/>
          <w:sz w:val="20"/>
          <w:szCs w:val="20"/>
        </w:rPr>
        <w:t>Tiêu chuẩn tham gia khoá học</w:t>
      </w:r>
    </w:p>
    <w:p w14:paraId="64850BE6" w14:textId="77777777" w:rsidR="00DA00E5"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tham gia khoá học phải có Giấy chứng nhận huấn luyện nghiệp vụ cơ bản.</w:t>
      </w:r>
    </w:p>
    <w:p w14:paraId="5F26588F" w14:textId="77777777" w:rsidR="00DA00E5" w:rsidRPr="00C151E7" w:rsidRDefault="00DA00E5"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4. </w:t>
      </w:r>
      <w:r w:rsidRPr="00C151E7">
        <w:rPr>
          <w:rFonts w:ascii="Arial" w:hAnsi="Arial" w:cs="Arial"/>
          <w:b/>
          <w:sz w:val="20"/>
          <w:szCs w:val="20"/>
        </w:rPr>
        <w:t>Cấp giấy chứng nhận</w:t>
      </w:r>
    </w:p>
    <w:p w14:paraId="5D205644"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Học viên sau khi hoàn thành chương trình huấn luyện được cơ sở đào tạo, huấn luyện cấp Giấy chứng nhận huấn luyện nghiệp vụ cơ bản tàu cao tốc.</w:t>
      </w:r>
    </w:p>
    <w:p w14:paraId="3C9A5342"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xem xét, quyết định việc miễn/công nhận một số nội dung học viên đã được học tập, huấn luyện trong chương trình đào tạo khác do chính cơ sở đào tạo tổ chức. Học viên phải học tập, huấn luyện các nội dung còn thiếu và tham gia kiểm tra hoặc đánh giá để được công nhận hoàn thành khoá học.</w:t>
      </w:r>
    </w:p>
    <w:p w14:paraId="0778DBAE" w14:textId="77777777" w:rsidR="00DA00E5" w:rsidRPr="00852ABB" w:rsidRDefault="00DA00E5" w:rsidP="005E521A">
      <w:pPr>
        <w:pStyle w:val="Tiu10"/>
        <w:keepNext/>
        <w:keepLines/>
        <w:tabs>
          <w:tab w:val="left" w:pos="1147"/>
        </w:tabs>
        <w:spacing w:after="120"/>
        <w:ind w:firstLine="720"/>
        <w:jc w:val="both"/>
        <w:outlineLvl w:val="9"/>
        <w:rPr>
          <w:rFonts w:ascii="Arial" w:hAnsi="Arial" w:cs="Arial"/>
          <w:sz w:val="20"/>
          <w:szCs w:val="20"/>
        </w:rPr>
      </w:pPr>
      <w:r w:rsidRPr="002C292E">
        <w:rPr>
          <w:rFonts w:ascii="Arial" w:hAnsi="Arial" w:cs="Arial"/>
          <w:sz w:val="20"/>
          <w:szCs w:val="20"/>
        </w:rPr>
        <w:t xml:space="preserve">5. </w:t>
      </w:r>
      <w:r w:rsidRPr="00852ABB">
        <w:rPr>
          <w:rFonts w:ascii="Arial" w:hAnsi="Arial" w:cs="Arial"/>
          <w:sz w:val="20"/>
          <w:szCs w:val="20"/>
        </w:rPr>
        <w:t>Tổ chức lớp học</w:t>
      </w:r>
    </w:p>
    <w:p w14:paraId="42904760" w14:textId="77777777" w:rsidR="00DA00E5" w:rsidRDefault="00DA00E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Lớp học trực tiếp không vượt quá 25 học viên. Trong trường hợp vượt quá, cơ sở đào tạo phải bố trí tăng cường đủ giảng viên, cơ sở vật chất đảm bảo chất lượng khóa học;</w:t>
      </w:r>
    </w:p>
    <w:p w14:paraId="340F0B50" w14:textId="77777777" w:rsidR="00DA00E5" w:rsidRPr="00852ABB" w:rsidRDefault="00DA00E5" w:rsidP="005E521A">
      <w:pPr>
        <w:pStyle w:val="Vnbnnidung0"/>
        <w:tabs>
          <w:tab w:val="left" w:pos="1002"/>
        </w:tabs>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031C2F2" w14:textId="77777777" w:rsidR="00DA00E5" w:rsidRPr="00852ABB" w:rsidRDefault="00DA00E5" w:rsidP="005E521A">
      <w:pPr>
        <w:pStyle w:val="Tiu10"/>
        <w:keepNext/>
        <w:keepLines/>
        <w:tabs>
          <w:tab w:val="left" w:pos="1147"/>
        </w:tabs>
        <w:spacing w:after="120"/>
        <w:ind w:left="720" w:firstLine="0"/>
        <w:jc w:val="both"/>
        <w:outlineLvl w:val="9"/>
        <w:rPr>
          <w:rFonts w:ascii="Arial" w:hAnsi="Arial" w:cs="Arial"/>
          <w:sz w:val="20"/>
          <w:szCs w:val="20"/>
        </w:rPr>
      </w:pPr>
      <w:r w:rsidRPr="002C292E">
        <w:rPr>
          <w:rFonts w:ascii="Arial" w:hAnsi="Arial" w:cs="Arial"/>
          <w:sz w:val="20"/>
          <w:szCs w:val="20"/>
        </w:rPr>
        <w:t xml:space="preserve">6. </w:t>
      </w:r>
      <w:r w:rsidRPr="00852ABB">
        <w:rPr>
          <w:rFonts w:ascii="Arial" w:hAnsi="Arial" w:cs="Arial"/>
          <w:sz w:val="20"/>
          <w:szCs w:val="20"/>
        </w:rPr>
        <w:t>Tiêu chuẩn giảng viên, huấn luyện viên</w:t>
      </w:r>
    </w:p>
    <w:p w14:paraId="5010914F" w14:textId="77777777" w:rsidR="00DA00E5"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Giảng viên, huấn luyện viên phải đáp ứng yêu cầu của Nghị định Chính phủ quy định về điều kiện cơ sở đào tạo, huấn luyện và tổ chức tuyển dụng, cung ứng thuyền viên và phải:</w:t>
      </w:r>
    </w:p>
    <w:p w14:paraId="26A363E9"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khả năng chuyên môn thuyền trưởng, máy trưởng không hạn chế;</w:t>
      </w:r>
    </w:p>
    <w:p w14:paraId="653C9DCF"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lastRenderedPageBreak/>
        <w:t xml:space="preserve">- </w:t>
      </w:r>
      <w:r w:rsidRPr="00852ABB">
        <w:rPr>
          <w:rFonts w:ascii="Arial" w:hAnsi="Arial" w:cs="Arial"/>
          <w:sz w:val="20"/>
          <w:szCs w:val="20"/>
        </w:rPr>
        <w:t>Có kinh nghiệm tối thiểu 3 tháng làm việc trên tàu cao tốc tương tự hay tương đương với loại tàu mà thuyền viên dự định tham gia học hoặc có giấy chứng nhận huấn luyện nghiệp vụ cơ bản tàu cao tốc;</w:t>
      </w:r>
    </w:p>
    <w:p w14:paraId="617F08EE" w14:textId="77777777" w:rsidR="00DA00E5" w:rsidRPr="00852ABB"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Có Giấy chứng nhận huấn luyện viên chính.</w:t>
      </w:r>
    </w:p>
    <w:p w14:paraId="61868087" w14:textId="77777777" w:rsidR="00DA00E5" w:rsidRPr="00852ABB" w:rsidRDefault="00DA00E5" w:rsidP="005E521A">
      <w:pPr>
        <w:pStyle w:val="Tiu10"/>
        <w:keepNext/>
        <w:keepLines/>
        <w:tabs>
          <w:tab w:val="left" w:pos="1147"/>
        </w:tabs>
        <w:spacing w:after="120"/>
        <w:ind w:left="720" w:firstLine="0"/>
        <w:jc w:val="both"/>
        <w:outlineLvl w:val="9"/>
        <w:rPr>
          <w:rFonts w:ascii="Arial" w:hAnsi="Arial" w:cs="Arial"/>
          <w:sz w:val="20"/>
          <w:szCs w:val="20"/>
        </w:rPr>
      </w:pPr>
      <w:r w:rsidRPr="002C292E">
        <w:rPr>
          <w:rFonts w:ascii="Arial" w:hAnsi="Arial" w:cs="Arial"/>
          <w:sz w:val="20"/>
          <w:szCs w:val="20"/>
        </w:rPr>
        <w:t xml:space="preserve">7. </w:t>
      </w:r>
      <w:r w:rsidRPr="00852ABB">
        <w:rPr>
          <w:rFonts w:ascii="Arial" w:hAnsi="Arial" w:cs="Arial"/>
          <w:sz w:val="20"/>
          <w:szCs w:val="20"/>
        </w:rPr>
        <w:t>Phương pháp đánh giá</w:t>
      </w:r>
    </w:p>
    <w:p w14:paraId="7FFDB4B9" w14:textId="77777777" w:rsidR="00DA00E5"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Cơ sở đào tạo lựa chọn một hoặc nhiều trong các hình thức đánh giá năng lực học viên dưới đây cho phù hợp với cơ sở của mình:</w:t>
      </w:r>
    </w:p>
    <w:p w14:paraId="430B1CCF"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viết;</w:t>
      </w:r>
    </w:p>
    <w:p w14:paraId="1C5D17EE"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 xml:space="preserve">Kiểm tra vấn </w:t>
      </w:r>
      <w:r w:rsidRPr="00852ABB">
        <w:rPr>
          <w:rFonts w:ascii="Arial" w:eastAsia="Arial" w:hAnsi="Arial" w:cs="Arial"/>
          <w:sz w:val="20"/>
          <w:szCs w:val="20"/>
        </w:rPr>
        <w:t>đ</w:t>
      </w:r>
      <w:r w:rsidRPr="00852ABB">
        <w:rPr>
          <w:rFonts w:ascii="Arial" w:hAnsi="Arial" w:cs="Arial"/>
          <w:sz w:val="20"/>
          <w:szCs w:val="20"/>
        </w:rPr>
        <w:t>áp;</w:t>
      </w:r>
    </w:p>
    <w:p w14:paraId="3A6BBA10"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Kiểm tra trắc nghiệm;</w:t>
      </w:r>
    </w:p>
    <w:p w14:paraId="51CDBEEB" w14:textId="77777777" w:rsidR="00DA00E5" w:rsidRPr="00852ABB"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eastAsia="Arial" w:hAnsi="Arial" w:cs="Arial"/>
          <w:sz w:val="20"/>
          <w:szCs w:val="20"/>
        </w:rPr>
        <w:t>Đ</w:t>
      </w:r>
      <w:r w:rsidRPr="00852ABB">
        <w:rPr>
          <w:rFonts w:ascii="Arial" w:hAnsi="Arial" w:cs="Arial"/>
          <w:sz w:val="20"/>
          <w:szCs w:val="20"/>
        </w:rPr>
        <w:t>ánh giá thực hành.</w:t>
      </w:r>
    </w:p>
    <w:p w14:paraId="5D2225AB"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Địa điểm thi hoặc kiểm tra: Tại các phòng học lý thuyết, phòng thực hành, mô phỏng, phù hợp với nội dung, hình thức đánh giá</w:t>
      </w:r>
      <w:r w:rsidRPr="00852ABB">
        <w:rPr>
          <w:rFonts w:ascii="Arial" w:eastAsia="Arial" w:hAnsi="Arial" w:cs="Arial"/>
          <w:sz w:val="20"/>
          <w:szCs w:val="20"/>
        </w:rPr>
        <w:t>.</w:t>
      </w:r>
    </w:p>
    <w:p w14:paraId="020C0B55" w14:textId="77777777" w:rsidR="00DA00E5"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Nội dung đánh giá:</w:t>
      </w:r>
    </w:p>
    <w:p w14:paraId="231B792C" w14:textId="77777777" w:rsidR="00DA00E5" w:rsidRPr="002C292E"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Tổng quan, một số thuật ngữ và định nghĩa về an toàn làm việc trên tàu cao tốc</w:t>
      </w:r>
      <w:r w:rsidRPr="002C292E">
        <w:rPr>
          <w:rFonts w:ascii="Arial" w:hAnsi="Arial" w:cs="Arial"/>
          <w:sz w:val="20"/>
          <w:szCs w:val="20"/>
        </w:rPr>
        <w:t>;</w:t>
      </w:r>
    </w:p>
    <w:p w14:paraId="700456CA"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Thiết bị cứu sinh của tàu;</w:t>
      </w:r>
    </w:p>
    <w:p w14:paraId="71827100"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Lối thoát hiểm và hệ thống sơ tán người trên tàu cao tốc;</w:t>
      </w:r>
    </w:p>
    <w:p w14:paraId="34360350"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cứu hỏa trên tàu cao tốc;</w:t>
      </w:r>
    </w:p>
    <w:p w14:paraId="1729E6B6"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Hệ thống chống ngập trên tàu cao tốc;</w:t>
      </w:r>
    </w:p>
    <w:p w14:paraId="3D849501"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Hoạt động làm hàng trên tàu cao tốc;</w:t>
      </w:r>
    </w:p>
    <w:p w14:paraId="22552CBE"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Các phương pháp liên lạc và kiểm soát hành khách trong trường hợp khẩn cấp;</w:t>
      </w:r>
    </w:p>
    <w:p w14:paraId="38A245A6" w14:textId="77777777" w:rsidR="00DA00E5" w:rsidRDefault="00DA00E5" w:rsidP="005E521A">
      <w:pPr>
        <w:pStyle w:val="Vnbnnidung0"/>
        <w:spacing w:after="120"/>
        <w:ind w:firstLine="720"/>
        <w:jc w:val="both"/>
        <w:rPr>
          <w:rFonts w:ascii="Arial" w:hAnsi="Arial" w:cs="Arial"/>
          <w:sz w:val="20"/>
          <w:szCs w:val="20"/>
        </w:rPr>
      </w:pPr>
      <w:r w:rsidRPr="002C292E">
        <w:rPr>
          <w:rFonts w:ascii="Arial" w:hAnsi="Arial" w:cs="Arial"/>
          <w:sz w:val="20"/>
          <w:szCs w:val="20"/>
        </w:rPr>
        <w:t xml:space="preserve">- </w:t>
      </w:r>
      <w:r w:rsidRPr="00852ABB">
        <w:rPr>
          <w:rFonts w:ascii="Arial" w:hAnsi="Arial" w:cs="Arial"/>
          <w:sz w:val="20"/>
          <w:szCs w:val="20"/>
        </w:rPr>
        <w:t>Vị trí và cách sử dụng các thiết bị khác được liệt kê trong sổ tay huấn luyện.</w:t>
      </w:r>
    </w:p>
    <w:p w14:paraId="4456B5DD" w14:textId="77777777" w:rsidR="00DA00E5" w:rsidRPr="00EA564F" w:rsidRDefault="00DA00E5" w:rsidP="005E521A">
      <w:pPr>
        <w:pStyle w:val="Vnbnnidung0"/>
        <w:spacing w:after="120"/>
        <w:ind w:firstLine="720"/>
        <w:jc w:val="both"/>
        <w:rPr>
          <w:rFonts w:ascii="Arial" w:hAnsi="Arial" w:cs="Arial"/>
          <w:b/>
          <w:sz w:val="20"/>
          <w:szCs w:val="20"/>
        </w:rPr>
      </w:pPr>
      <w:r w:rsidRPr="00EA564F">
        <w:rPr>
          <w:rFonts w:ascii="Arial" w:hAnsi="Arial" w:cs="Arial"/>
          <w:b/>
          <w:sz w:val="20"/>
          <w:szCs w:val="20"/>
          <w:lang w:val="en-US"/>
        </w:rPr>
        <w:t xml:space="preserve">8. </w:t>
      </w:r>
      <w:r w:rsidRPr="00EA564F">
        <w:rPr>
          <w:rFonts w:ascii="Arial" w:hAnsi="Arial" w:cs="Arial"/>
          <w:b/>
          <w:sz w:val="20"/>
          <w:szCs w:val="20"/>
        </w:rPr>
        <w:t>Phương tiện trợ giảng (A)</w:t>
      </w:r>
    </w:p>
    <w:p w14:paraId="4D8BC0D7"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A1. Hướng dẫn cho huấn luyện viên (Phần D);</w:t>
      </w:r>
    </w:p>
    <w:p w14:paraId="0571E4FB"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A2. Máy tính, TV hoặc đèn chiếu;</w:t>
      </w:r>
    </w:p>
    <w:p w14:paraId="7D6A21BC"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A3. Video (V);</w:t>
      </w:r>
    </w:p>
    <w:p w14:paraId="6B9D1E1C" w14:textId="77777777" w:rsidR="00DA00E5" w:rsidRPr="00852ABB" w:rsidRDefault="00DA00E5" w:rsidP="005E521A">
      <w:pPr>
        <w:pStyle w:val="Tiu10"/>
        <w:keepNext/>
        <w:keepLines/>
        <w:tabs>
          <w:tab w:val="left" w:pos="1147"/>
        </w:tabs>
        <w:spacing w:after="120"/>
        <w:ind w:left="720" w:firstLine="0"/>
        <w:jc w:val="both"/>
        <w:outlineLvl w:val="9"/>
        <w:rPr>
          <w:rFonts w:ascii="Arial" w:hAnsi="Arial" w:cs="Arial"/>
          <w:sz w:val="20"/>
          <w:szCs w:val="20"/>
        </w:rPr>
      </w:pPr>
      <w:r>
        <w:rPr>
          <w:rFonts w:ascii="Arial" w:hAnsi="Arial" w:cs="Arial"/>
          <w:sz w:val="20"/>
          <w:szCs w:val="20"/>
          <w:lang w:val="en-US"/>
        </w:rPr>
        <w:t xml:space="preserve">9. </w:t>
      </w:r>
      <w:r w:rsidRPr="00852ABB">
        <w:rPr>
          <w:rFonts w:ascii="Arial" w:hAnsi="Arial" w:cs="Arial"/>
          <w:sz w:val="20"/>
          <w:szCs w:val="20"/>
        </w:rPr>
        <w:t>Tham chiếu theo IMO (R)</w:t>
      </w:r>
    </w:p>
    <w:p w14:paraId="0598F8E8"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R1. Công ước quốc tế về tiêu chuẩn huấn luyện, cấp chứng chỉ và trực ca cho thuyền viên (STCW 1978) và các sửa đổi;</w:t>
      </w:r>
    </w:p>
    <w:p w14:paraId="5891A2F0"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R2. Công ước quốc tế về an toàn sinh mạng trên biển (SOLAS 1974) và các sửa đổi;</w:t>
      </w:r>
    </w:p>
    <w:p w14:paraId="6624B60A"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R4. Bộ luật về thực hành an toàn chất xếp và cố định hàng hóa;</w:t>
      </w:r>
    </w:p>
    <w:p w14:paraId="29688A35"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R5. IMO Resolution A.581 (14): Hướng dẫn cho việc cố định hàng hóa là phương tiện đường bộ trên tàu Ro-Ro;</w:t>
      </w:r>
    </w:p>
    <w:p w14:paraId="2A8ACE4D"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R7. Bộ luật quốc tế về quản lý an toàn (ISM Code) và các sửa đổi;</w:t>
      </w:r>
    </w:p>
    <w:p w14:paraId="2A19188C"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R8. IMO Resolution A.770 (18): Các yêu cầu huấn luyện tối thiểu đối với những người được chỉ định hỗ trợ hành khách trong tình huống khẩn cấp trên tàu khách;</w:t>
      </w:r>
    </w:p>
    <w:p w14:paraId="1FCF6BA8"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R9. IMO Intact Stability 2008;</w:t>
      </w:r>
    </w:p>
    <w:p w14:paraId="7361D9BB"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R10. LSA Code;</w:t>
      </w:r>
    </w:p>
    <w:p w14:paraId="0BEAC2A3"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R11. FSS Code.</w:t>
      </w:r>
    </w:p>
    <w:p w14:paraId="4839A9AD" w14:textId="77777777" w:rsidR="00DA00E5" w:rsidRPr="002C292E"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t>R12. Bộ luật quốc tế về an toàn tàu cao tốc (HSC 2000 Code), các sửa đổi và các tài liệu khác liên quan</w:t>
      </w:r>
      <w:r w:rsidRPr="002C292E">
        <w:rPr>
          <w:rFonts w:ascii="Arial" w:hAnsi="Arial" w:cs="Arial"/>
          <w:sz w:val="20"/>
          <w:szCs w:val="20"/>
        </w:rPr>
        <w:t>.</w:t>
      </w:r>
    </w:p>
    <w:p w14:paraId="672F301B" w14:textId="77777777" w:rsidR="00DA00E5" w:rsidRPr="00EA564F" w:rsidRDefault="00DA00E5" w:rsidP="005E521A">
      <w:pPr>
        <w:pStyle w:val="Vnbnnidung0"/>
        <w:spacing w:after="120"/>
        <w:ind w:firstLine="720"/>
        <w:jc w:val="both"/>
        <w:rPr>
          <w:rFonts w:ascii="Arial" w:hAnsi="Arial" w:cs="Arial"/>
          <w:b/>
          <w:sz w:val="20"/>
          <w:szCs w:val="20"/>
        </w:rPr>
      </w:pPr>
      <w:r w:rsidRPr="002C292E">
        <w:rPr>
          <w:rFonts w:ascii="Arial" w:hAnsi="Arial" w:cs="Arial"/>
          <w:b/>
          <w:sz w:val="20"/>
          <w:szCs w:val="20"/>
        </w:rPr>
        <w:t xml:space="preserve">10. </w:t>
      </w:r>
      <w:r w:rsidRPr="00EA564F">
        <w:rPr>
          <w:rFonts w:ascii="Arial" w:hAnsi="Arial" w:cs="Arial"/>
          <w:b/>
          <w:sz w:val="20"/>
          <w:szCs w:val="20"/>
        </w:rPr>
        <w:t>Tài liệu học tập (T)</w:t>
      </w:r>
    </w:p>
    <w:p w14:paraId="185568FB" w14:textId="77777777" w:rsidR="00DA00E5" w:rsidRPr="00852ABB" w:rsidRDefault="00DA00E5" w:rsidP="005E521A">
      <w:pPr>
        <w:pStyle w:val="Vnbnnidung0"/>
        <w:spacing w:after="120"/>
        <w:ind w:firstLine="720"/>
        <w:jc w:val="both"/>
        <w:rPr>
          <w:rFonts w:ascii="Arial" w:hAnsi="Arial" w:cs="Arial"/>
          <w:sz w:val="20"/>
          <w:szCs w:val="20"/>
        </w:rPr>
      </w:pPr>
      <w:r w:rsidRPr="00852ABB">
        <w:rPr>
          <w:rFonts w:ascii="Arial" w:hAnsi="Arial" w:cs="Arial"/>
          <w:sz w:val="20"/>
          <w:szCs w:val="20"/>
        </w:rPr>
        <w:lastRenderedPageBreak/>
        <w:t>T1. Bài giảng huấn luyện nghiệp vụ Cơ bản tàu cao tốc</w:t>
      </w:r>
      <w:r w:rsidRPr="00852ABB">
        <w:rPr>
          <w:rFonts w:ascii="Arial" w:hAnsi="Arial" w:cs="Arial"/>
          <w:i/>
          <w:iCs/>
          <w:sz w:val="20"/>
          <w:szCs w:val="20"/>
        </w:rPr>
        <w:t>.</w:t>
      </w:r>
    </w:p>
    <w:p w14:paraId="1FA9319D" w14:textId="77777777" w:rsidR="00DA00E5" w:rsidRDefault="00DA00E5" w:rsidP="005E521A">
      <w:pPr>
        <w:pStyle w:val="Vnbnnidung0"/>
        <w:spacing w:after="120"/>
        <w:ind w:firstLine="720"/>
        <w:jc w:val="both"/>
        <w:rPr>
          <w:rFonts w:ascii="Arial" w:hAnsi="Arial" w:cs="Arial"/>
          <w:b/>
          <w:bCs/>
          <w:sz w:val="20"/>
          <w:szCs w:val="20"/>
        </w:rPr>
      </w:pPr>
      <w:r w:rsidRPr="00852ABB">
        <w:rPr>
          <w:rFonts w:ascii="Arial" w:hAnsi="Arial" w:cs="Arial"/>
          <w:b/>
          <w:bCs/>
          <w:sz w:val="20"/>
          <w:szCs w:val="20"/>
        </w:rPr>
        <w:t>Phần B: Chương trình và phân bố thời gian huấn luyện</w:t>
      </w:r>
    </w:p>
    <w:tbl>
      <w:tblPr>
        <w:tblOverlap w:val="never"/>
        <w:tblW w:w="5000" w:type="pct"/>
        <w:jc w:val="center"/>
        <w:tblCellMar>
          <w:left w:w="10" w:type="dxa"/>
          <w:right w:w="10" w:type="dxa"/>
        </w:tblCellMar>
        <w:tblLook w:val="04A0" w:firstRow="1" w:lastRow="0" w:firstColumn="1" w:lastColumn="0" w:noHBand="0" w:noVBand="1"/>
      </w:tblPr>
      <w:tblGrid>
        <w:gridCol w:w="823"/>
        <w:gridCol w:w="5851"/>
        <w:gridCol w:w="1188"/>
        <w:gridCol w:w="1148"/>
      </w:tblGrid>
      <w:tr w:rsidR="00DA00E5" w:rsidRPr="00852ABB" w14:paraId="6325958B" w14:textId="77777777" w:rsidTr="000909E0">
        <w:trPr>
          <w:trHeight w:val="20"/>
          <w:jc w:val="center"/>
        </w:trPr>
        <w:tc>
          <w:tcPr>
            <w:tcW w:w="457" w:type="pct"/>
            <w:vMerge w:val="restart"/>
            <w:tcBorders>
              <w:top w:val="single" w:sz="4" w:space="0" w:color="auto"/>
              <w:left w:val="single" w:sz="4" w:space="0" w:color="auto"/>
            </w:tcBorders>
            <w:shd w:val="clear" w:color="auto" w:fill="FFFFFF"/>
            <w:vAlign w:val="center"/>
          </w:tcPr>
          <w:p w14:paraId="38E11200"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STT</w:t>
            </w:r>
          </w:p>
        </w:tc>
        <w:tc>
          <w:tcPr>
            <w:tcW w:w="3247" w:type="pct"/>
            <w:vMerge w:val="restart"/>
            <w:tcBorders>
              <w:top w:val="single" w:sz="4" w:space="0" w:color="auto"/>
              <w:left w:val="single" w:sz="4" w:space="0" w:color="auto"/>
            </w:tcBorders>
            <w:shd w:val="clear" w:color="auto" w:fill="FFFFFF"/>
            <w:vAlign w:val="center"/>
          </w:tcPr>
          <w:p w14:paraId="2D7C6C28"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Chương trình</w:t>
            </w:r>
          </w:p>
        </w:tc>
        <w:tc>
          <w:tcPr>
            <w:tcW w:w="1296" w:type="pct"/>
            <w:gridSpan w:val="2"/>
            <w:tcBorders>
              <w:top w:val="single" w:sz="4" w:space="0" w:color="auto"/>
              <w:left w:val="single" w:sz="4" w:space="0" w:color="auto"/>
              <w:right w:val="single" w:sz="4" w:space="0" w:color="auto"/>
            </w:tcBorders>
            <w:shd w:val="clear" w:color="auto" w:fill="FFFFFF"/>
            <w:vAlign w:val="center"/>
          </w:tcPr>
          <w:p w14:paraId="194E126D"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Số giờ</w:t>
            </w:r>
          </w:p>
        </w:tc>
      </w:tr>
      <w:tr w:rsidR="00DA00E5" w:rsidRPr="00852ABB" w14:paraId="5E3FB181" w14:textId="77777777" w:rsidTr="000909E0">
        <w:trPr>
          <w:trHeight w:val="20"/>
          <w:jc w:val="center"/>
        </w:trPr>
        <w:tc>
          <w:tcPr>
            <w:tcW w:w="457" w:type="pct"/>
            <w:vMerge/>
            <w:tcBorders>
              <w:left w:val="single" w:sz="4" w:space="0" w:color="auto"/>
            </w:tcBorders>
            <w:shd w:val="clear" w:color="auto" w:fill="FFFFFF"/>
            <w:vAlign w:val="center"/>
          </w:tcPr>
          <w:p w14:paraId="33E6ED4F" w14:textId="77777777" w:rsidR="00DA00E5" w:rsidRPr="00852ABB" w:rsidRDefault="00DA00E5" w:rsidP="000909E0">
            <w:pPr>
              <w:jc w:val="center"/>
              <w:rPr>
                <w:rFonts w:cs="Arial"/>
                <w:szCs w:val="20"/>
              </w:rPr>
            </w:pPr>
          </w:p>
        </w:tc>
        <w:tc>
          <w:tcPr>
            <w:tcW w:w="3247" w:type="pct"/>
            <w:vMerge/>
            <w:tcBorders>
              <w:left w:val="single" w:sz="4" w:space="0" w:color="auto"/>
            </w:tcBorders>
            <w:shd w:val="clear" w:color="auto" w:fill="FFFFFF"/>
            <w:vAlign w:val="center"/>
          </w:tcPr>
          <w:p w14:paraId="3D2AB42F" w14:textId="77777777" w:rsidR="00DA00E5" w:rsidRPr="00852ABB" w:rsidRDefault="00DA00E5" w:rsidP="000909E0">
            <w:pPr>
              <w:jc w:val="center"/>
              <w:rPr>
                <w:rFonts w:cs="Arial"/>
                <w:szCs w:val="20"/>
              </w:rPr>
            </w:pPr>
          </w:p>
        </w:tc>
        <w:tc>
          <w:tcPr>
            <w:tcW w:w="659" w:type="pct"/>
            <w:tcBorders>
              <w:top w:val="single" w:sz="4" w:space="0" w:color="auto"/>
              <w:left w:val="single" w:sz="4" w:space="0" w:color="auto"/>
            </w:tcBorders>
            <w:shd w:val="clear" w:color="auto" w:fill="FFFFFF"/>
            <w:vAlign w:val="center"/>
          </w:tcPr>
          <w:p w14:paraId="2A4F49AA"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LT</w:t>
            </w:r>
          </w:p>
        </w:tc>
        <w:tc>
          <w:tcPr>
            <w:tcW w:w="638" w:type="pct"/>
            <w:tcBorders>
              <w:top w:val="single" w:sz="4" w:space="0" w:color="auto"/>
              <w:left w:val="single" w:sz="4" w:space="0" w:color="auto"/>
              <w:right w:val="single" w:sz="4" w:space="0" w:color="auto"/>
            </w:tcBorders>
            <w:shd w:val="clear" w:color="auto" w:fill="FFFFFF"/>
            <w:vAlign w:val="center"/>
          </w:tcPr>
          <w:p w14:paraId="3EC9C963"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TH</w:t>
            </w:r>
          </w:p>
        </w:tc>
      </w:tr>
      <w:tr w:rsidR="00DA00E5" w:rsidRPr="00852ABB" w14:paraId="278E1FD6"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4C899A33"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3247" w:type="pct"/>
            <w:tcBorders>
              <w:top w:val="single" w:sz="4" w:space="0" w:color="auto"/>
              <w:left w:val="single" w:sz="4" w:space="0" w:color="auto"/>
            </w:tcBorders>
            <w:shd w:val="clear" w:color="auto" w:fill="FFFFFF"/>
            <w:vAlign w:val="center"/>
          </w:tcPr>
          <w:p w14:paraId="55ED656D"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Mở đầu</w:t>
            </w:r>
          </w:p>
        </w:tc>
        <w:tc>
          <w:tcPr>
            <w:tcW w:w="659" w:type="pct"/>
            <w:tcBorders>
              <w:top w:val="single" w:sz="4" w:space="0" w:color="auto"/>
              <w:left w:val="single" w:sz="4" w:space="0" w:color="auto"/>
            </w:tcBorders>
            <w:shd w:val="clear" w:color="auto" w:fill="FFFFFF"/>
            <w:vAlign w:val="center"/>
          </w:tcPr>
          <w:p w14:paraId="0F58EAB5"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14:paraId="6130C8A4" w14:textId="77777777" w:rsidR="00DA00E5" w:rsidRPr="00852ABB" w:rsidRDefault="00DA00E5" w:rsidP="000909E0">
            <w:pPr>
              <w:jc w:val="center"/>
              <w:rPr>
                <w:rFonts w:cs="Arial"/>
                <w:szCs w:val="20"/>
              </w:rPr>
            </w:pPr>
          </w:p>
        </w:tc>
      </w:tr>
      <w:tr w:rsidR="00DA00E5" w:rsidRPr="00852ABB" w14:paraId="5CE0B10F"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12680992"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3247" w:type="pct"/>
            <w:tcBorders>
              <w:top w:val="single" w:sz="4" w:space="0" w:color="auto"/>
              <w:left w:val="single" w:sz="4" w:space="0" w:color="auto"/>
            </w:tcBorders>
            <w:shd w:val="clear" w:color="auto" w:fill="FFFFFF"/>
            <w:vAlign w:val="center"/>
          </w:tcPr>
          <w:p w14:paraId="3C43DBB0"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Thiết bị cứu sinh của tàu</w:t>
            </w:r>
          </w:p>
        </w:tc>
        <w:tc>
          <w:tcPr>
            <w:tcW w:w="659" w:type="pct"/>
            <w:tcBorders>
              <w:top w:val="single" w:sz="4" w:space="0" w:color="auto"/>
              <w:left w:val="single" w:sz="4" w:space="0" w:color="auto"/>
            </w:tcBorders>
            <w:shd w:val="clear" w:color="auto" w:fill="FFFFFF"/>
            <w:vAlign w:val="center"/>
          </w:tcPr>
          <w:p w14:paraId="124FCAE1"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14:paraId="1A26C859"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DA00E5" w:rsidRPr="00852ABB" w14:paraId="71A7F893"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32F5652A"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3.</w:t>
            </w:r>
          </w:p>
        </w:tc>
        <w:tc>
          <w:tcPr>
            <w:tcW w:w="3247" w:type="pct"/>
            <w:tcBorders>
              <w:top w:val="single" w:sz="4" w:space="0" w:color="auto"/>
              <w:left w:val="single" w:sz="4" w:space="0" w:color="auto"/>
            </w:tcBorders>
            <w:shd w:val="clear" w:color="auto" w:fill="FFFFFF"/>
            <w:vAlign w:val="center"/>
          </w:tcPr>
          <w:p w14:paraId="0B36D880"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Lối thoát hiểm và hệ thống sơ tán người trên tàu cao tốc</w:t>
            </w:r>
          </w:p>
        </w:tc>
        <w:tc>
          <w:tcPr>
            <w:tcW w:w="659" w:type="pct"/>
            <w:tcBorders>
              <w:top w:val="single" w:sz="4" w:space="0" w:color="auto"/>
              <w:left w:val="single" w:sz="4" w:space="0" w:color="auto"/>
            </w:tcBorders>
            <w:shd w:val="clear" w:color="auto" w:fill="FFFFFF"/>
            <w:vAlign w:val="center"/>
          </w:tcPr>
          <w:p w14:paraId="521C4A9D"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14:paraId="22675802" w14:textId="77777777" w:rsidR="00DA00E5" w:rsidRPr="00852ABB" w:rsidRDefault="00DA00E5" w:rsidP="000909E0">
            <w:pPr>
              <w:jc w:val="center"/>
              <w:rPr>
                <w:rFonts w:cs="Arial"/>
                <w:szCs w:val="20"/>
              </w:rPr>
            </w:pPr>
          </w:p>
        </w:tc>
      </w:tr>
      <w:tr w:rsidR="00DA00E5" w:rsidRPr="00852ABB" w14:paraId="44CC4B9F"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53F813EA"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3247" w:type="pct"/>
            <w:tcBorders>
              <w:top w:val="single" w:sz="4" w:space="0" w:color="auto"/>
              <w:left w:val="single" w:sz="4" w:space="0" w:color="auto"/>
            </w:tcBorders>
            <w:shd w:val="clear" w:color="auto" w:fill="FFFFFF"/>
            <w:vAlign w:val="center"/>
          </w:tcPr>
          <w:p w14:paraId="6F20E33A"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Hệ thống cứu hỏa trên tàu cao tốc</w:t>
            </w:r>
          </w:p>
        </w:tc>
        <w:tc>
          <w:tcPr>
            <w:tcW w:w="659" w:type="pct"/>
            <w:tcBorders>
              <w:top w:val="single" w:sz="4" w:space="0" w:color="auto"/>
              <w:left w:val="single" w:sz="4" w:space="0" w:color="auto"/>
            </w:tcBorders>
            <w:shd w:val="clear" w:color="auto" w:fill="FFFFFF"/>
            <w:vAlign w:val="center"/>
          </w:tcPr>
          <w:p w14:paraId="5BBA2580"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14:paraId="0F3D7C0A"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DA00E5" w:rsidRPr="00852ABB" w14:paraId="4888974D"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6C7DF13E"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5.</w:t>
            </w:r>
          </w:p>
        </w:tc>
        <w:tc>
          <w:tcPr>
            <w:tcW w:w="3247" w:type="pct"/>
            <w:tcBorders>
              <w:top w:val="single" w:sz="4" w:space="0" w:color="auto"/>
              <w:left w:val="single" w:sz="4" w:space="0" w:color="auto"/>
            </w:tcBorders>
            <w:shd w:val="clear" w:color="auto" w:fill="FFFFFF"/>
            <w:vAlign w:val="center"/>
          </w:tcPr>
          <w:p w14:paraId="369CD99A"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Hệ thống chống ngập trên tàu cao tốc</w:t>
            </w:r>
          </w:p>
        </w:tc>
        <w:tc>
          <w:tcPr>
            <w:tcW w:w="659" w:type="pct"/>
            <w:tcBorders>
              <w:top w:val="single" w:sz="4" w:space="0" w:color="auto"/>
              <w:left w:val="single" w:sz="4" w:space="0" w:color="auto"/>
            </w:tcBorders>
            <w:shd w:val="clear" w:color="auto" w:fill="FFFFFF"/>
            <w:vAlign w:val="center"/>
          </w:tcPr>
          <w:p w14:paraId="3A54A902"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14:paraId="5CE4972E" w14:textId="77777777" w:rsidR="00DA00E5" w:rsidRPr="00852ABB" w:rsidRDefault="00DA00E5" w:rsidP="000909E0">
            <w:pPr>
              <w:jc w:val="center"/>
              <w:rPr>
                <w:rFonts w:cs="Arial"/>
                <w:szCs w:val="20"/>
              </w:rPr>
            </w:pPr>
          </w:p>
        </w:tc>
      </w:tr>
      <w:tr w:rsidR="00DA00E5" w:rsidRPr="00852ABB" w14:paraId="036FD15A"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3B214BC6"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c>
          <w:tcPr>
            <w:tcW w:w="3247" w:type="pct"/>
            <w:tcBorders>
              <w:top w:val="single" w:sz="4" w:space="0" w:color="auto"/>
              <w:left w:val="single" w:sz="4" w:space="0" w:color="auto"/>
            </w:tcBorders>
            <w:shd w:val="clear" w:color="auto" w:fill="FFFFFF"/>
            <w:vAlign w:val="center"/>
          </w:tcPr>
          <w:p w14:paraId="0764CCDD"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Hoạt động làm hàng trên tàu cao tốc</w:t>
            </w:r>
          </w:p>
        </w:tc>
        <w:tc>
          <w:tcPr>
            <w:tcW w:w="659" w:type="pct"/>
            <w:tcBorders>
              <w:top w:val="single" w:sz="4" w:space="0" w:color="auto"/>
              <w:left w:val="single" w:sz="4" w:space="0" w:color="auto"/>
            </w:tcBorders>
            <w:shd w:val="clear" w:color="auto" w:fill="FFFFFF"/>
            <w:vAlign w:val="center"/>
          </w:tcPr>
          <w:p w14:paraId="4113FD45"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638" w:type="pct"/>
            <w:tcBorders>
              <w:top w:val="single" w:sz="4" w:space="0" w:color="auto"/>
              <w:left w:val="single" w:sz="4" w:space="0" w:color="auto"/>
              <w:right w:val="single" w:sz="4" w:space="0" w:color="auto"/>
            </w:tcBorders>
            <w:shd w:val="clear" w:color="auto" w:fill="FFFFFF"/>
            <w:vAlign w:val="center"/>
          </w:tcPr>
          <w:p w14:paraId="36E828BE" w14:textId="77777777" w:rsidR="00DA00E5" w:rsidRPr="00852ABB" w:rsidRDefault="00DA00E5" w:rsidP="000909E0">
            <w:pPr>
              <w:jc w:val="center"/>
              <w:rPr>
                <w:rFonts w:cs="Arial"/>
                <w:szCs w:val="20"/>
              </w:rPr>
            </w:pPr>
          </w:p>
        </w:tc>
      </w:tr>
      <w:tr w:rsidR="00DA00E5" w:rsidRPr="00852ABB" w14:paraId="01AB8245"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73BF1261"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7.</w:t>
            </w:r>
          </w:p>
        </w:tc>
        <w:tc>
          <w:tcPr>
            <w:tcW w:w="3247" w:type="pct"/>
            <w:tcBorders>
              <w:top w:val="single" w:sz="4" w:space="0" w:color="auto"/>
              <w:left w:val="single" w:sz="4" w:space="0" w:color="auto"/>
            </w:tcBorders>
            <w:shd w:val="clear" w:color="auto" w:fill="FFFFFF"/>
            <w:vAlign w:val="center"/>
          </w:tcPr>
          <w:p w14:paraId="04310548"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Các phương pháp liên lạc và kiểm soát hành khách trong trường hợp khẩn cấp</w:t>
            </w:r>
          </w:p>
        </w:tc>
        <w:tc>
          <w:tcPr>
            <w:tcW w:w="659" w:type="pct"/>
            <w:tcBorders>
              <w:top w:val="single" w:sz="4" w:space="0" w:color="auto"/>
              <w:left w:val="single" w:sz="4" w:space="0" w:color="auto"/>
            </w:tcBorders>
            <w:shd w:val="clear" w:color="auto" w:fill="FFFFFF"/>
            <w:vAlign w:val="center"/>
          </w:tcPr>
          <w:p w14:paraId="67A46050"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4</w:t>
            </w:r>
          </w:p>
        </w:tc>
        <w:tc>
          <w:tcPr>
            <w:tcW w:w="638" w:type="pct"/>
            <w:tcBorders>
              <w:top w:val="single" w:sz="4" w:space="0" w:color="auto"/>
              <w:left w:val="single" w:sz="4" w:space="0" w:color="auto"/>
              <w:right w:val="single" w:sz="4" w:space="0" w:color="auto"/>
            </w:tcBorders>
            <w:shd w:val="clear" w:color="auto" w:fill="FFFFFF"/>
            <w:vAlign w:val="center"/>
          </w:tcPr>
          <w:p w14:paraId="280FD001" w14:textId="77777777" w:rsidR="00DA00E5" w:rsidRPr="00852ABB" w:rsidRDefault="00DA00E5" w:rsidP="000909E0">
            <w:pPr>
              <w:jc w:val="center"/>
              <w:rPr>
                <w:rFonts w:cs="Arial"/>
                <w:szCs w:val="20"/>
              </w:rPr>
            </w:pPr>
          </w:p>
        </w:tc>
      </w:tr>
      <w:tr w:rsidR="00DA00E5" w:rsidRPr="00852ABB" w14:paraId="429304FB"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2BB1449E"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8.</w:t>
            </w:r>
          </w:p>
        </w:tc>
        <w:tc>
          <w:tcPr>
            <w:tcW w:w="3247" w:type="pct"/>
            <w:tcBorders>
              <w:top w:val="single" w:sz="4" w:space="0" w:color="auto"/>
              <w:left w:val="single" w:sz="4" w:space="0" w:color="auto"/>
            </w:tcBorders>
            <w:shd w:val="clear" w:color="auto" w:fill="FFFFFF"/>
            <w:vAlign w:val="center"/>
          </w:tcPr>
          <w:p w14:paraId="4AA23A0A"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Vị trí và cách sử dụng các thiết bị khác được liệt kê trong sổ tay huấn luyện</w:t>
            </w:r>
          </w:p>
        </w:tc>
        <w:tc>
          <w:tcPr>
            <w:tcW w:w="659" w:type="pct"/>
            <w:tcBorders>
              <w:top w:val="single" w:sz="4" w:space="0" w:color="auto"/>
              <w:left w:val="single" w:sz="4" w:space="0" w:color="auto"/>
            </w:tcBorders>
            <w:shd w:val="clear" w:color="auto" w:fill="FFFFFF"/>
            <w:vAlign w:val="center"/>
          </w:tcPr>
          <w:p w14:paraId="4C997DE7"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c>
          <w:tcPr>
            <w:tcW w:w="638" w:type="pct"/>
            <w:tcBorders>
              <w:top w:val="single" w:sz="4" w:space="0" w:color="auto"/>
              <w:left w:val="single" w:sz="4" w:space="0" w:color="auto"/>
              <w:right w:val="single" w:sz="4" w:space="0" w:color="auto"/>
            </w:tcBorders>
            <w:shd w:val="clear" w:color="auto" w:fill="FFFFFF"/>
            <w:vAlign w:val="center"/>
          </w:tcPr>
          <w:p w14:paraId="377FF2D1"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2</w:t>
            </w:r>
          </w:p>
        </w:tc>
      </w:tr>
      <w:tr w:rsidR="00DA00E5" w:rsidRPr="00852ABB" w14:paraId="3940806A"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1D32EED9"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9.</w:t>
            </w:r>
          </w:p>
        </w:tc>
        <w:tc>
          <w:tcPr>
            <w:tcW w:w="3247" w:type="pct"/>
            <w:tcBorders>
              <w:top w:val="single" w:sz="4" w:space="0" w:color="auto"/>
              <w:left w:val="single" w:sz="4" w:space="0" w:color="auto"/>
            </w:tcBorders>
            <w:shd w:val="clear" w:color="auto" w:fill="FFFFFF"/>
            <w:vAlign w:val="center"/>
          </w:tcPr>
          <w:p w14:paraId="4601B042"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Thực hành trên mô phỏng</w:t>
            </w:r>
          </w:p>
        </w:tc>
        <w:tc>
          <w:tcPr>
            <w:tcW w:w="659" w:type="pct"/>
            <w:tcBorders>
              <w:top w:val="single" w:sz="4" w:space="0" w:color="auto"/>
              <w:left w:val="single" w:sz="4" w:space="0" w:color="auto"/>
            </w:tcBorders>
            <w:shd w:val="clear" w:color="auto" w:fill="FFFFFF"/>
            <w:vAlign w:val="center"/>
          </w:tcPr>
          <w:p w14:paraId="49D39B02" w14:textId="77777777" w:rsidR="00DA00E5" w:rsidRPr="00852ABB" w:rsidRDefault="00DA00E5" w:rsidP="000909E0">
            <w:pPr>
              <w:jc w:val="center"/>
              <w:rPr>
                <w:rFonts w:cs="Arial"/>
                <w:szCs w:val="20"/>
              </w:rPr>
            </w:pPr>
          </w:p>
        </w:tc>
        <w:tc>
          <w:tcPr>
            <w:tcW w:w="638" w:type="pct"/>
            <w:tcBorders>
              <w:top w:val="single" w:sz="4" w:space="0" w:color="auto"/>
              <w:left w:val="single" w:sz="4" w:space="0" w:color="auto"/>
              <w:right w:val="single" w:sz="4" w:space="0" w:color="auto"/>
            </w:tcBorders>
            <w:shd w:val="clear" w:color="auto" w:fill="FFFFFF"/>
            <w:vAlign w:val="center"/>
          </w:tcPr>
          <w:p w14:paraId="55EE7D0F"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6</w:t>
            </w:r>
          </w:p>
        </w:tc>
      </w:tr>
      <w:tr w:rsidR="00DA00E5" w:rsidRPr="00852ABB" w14:paraId="041262DB"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7A8B45C9"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10.</w:t>
            </w:r>
          </w:p>
        </w:tc>
        <w:tc>
          <w:tcPr>
            <w:tcW w:w="3247" w:type="pct"/>
            <w:tcBorders>
              <w:top w:val="single" w:sz="4" w:space="0" w:color="auto"/>
              <w:left w:val="single" w:sz="4" w:space="0" w:color="auto"/>
            </w:tcBorders>
            <w:shd w:val="clear" w:color="auto" w:fill="FFFFFF"/>
            <w:vAlign w:val="center"/>
          </w:tcPr>
          <w:p w14:paraId="4C0123B5"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Thực hành trên tàu tàu cao tốc phù hợp</w:t>
            </w:r>
          </w:p>
        </w:tc>
        <w:tc>
          <w:tcPr>
            <w:tcW w:w="659" w:type="pct"/>
            <w:tcBorders>
              <w:top w:val="single" w:sz="4" w:space="0" w:color="auto"/>
              <w:left w:val="single" w:sz="4" w:space="0" w:color="auto"/>
            </w:tcBorders>
            <w:shd w:val="clear" w:color="auto" w:fill="FFFFFF"/>
            <w:vAlign w:val="center"/>
          </w:tcPr>
          <w:p w14:paraId="62C3C1F9" w14:textId="77777777" w:rsidR="00DA00E5" w:rsidRPr="00852ABB" w:rsidRDefault="00DA00E5" w:rsidP="000909E0">
            <w:pPr>
              <w:jc w:val="center"/>
              <w:rPr>
                <w:rFonts w:cs="Arial"/>
                <w:szCs w:val="20"/>
              </w:rPr>
            </w:pPr>
          </w:p>
        </w:tc>
        <w:tc>
          <w:tcPr>
            <w:tcW w:w="638" w:type="pct"/>
            <w:tcBorders>
              <w:top w:val="single" w:sz="4" w:space="0" w:color="auto"/>
              <w:left w:val="single" w:sz="4" w:space="0" w:color="auto"/>
              <w:right w:val="single" w:sz="4" w:space="0" w:color="auto"/>
            </w:tcBorders>
            <w:shd w:val="clear" w:color="auto" w:fill="FFFFFF"/>
            <w:vAlign w:val="center"/>
          </w:tcPr>
          <w:p w14:paraId="0AF56AE4"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15</w:t>
            </w:r>
          </w:p>
        </w:tc>
      </w:tr>
      <w:tr w:rsidR="00DA00E5" w:rsidRPr="00852ABB" w14:paraId="01B1480A" w14:textId="77777777" w:rsidTr="000909E0">
        <w:trPr>
          <w:trHeight w:val="20"/>
          <w:jc w:val="center"/>
        </w:trPr>
        <w:tc>
          <w:tcPr>
            <w:tcW w:w="457" w:type="pct"/>
            <w:tcBorders>
              <w:top w:val="single" w:sz="4" w:space="0" w:color="auto"/>
              <w:left w:val="single" w:sz="4" w:space="0" w:color="auto"/>
            </w:tcBorders>
            <w:shd w:val="clear" w:color="auto" w:fill="FFFFFF"/>
            <w:vAlign w:val="center"/>
          </w:tcPr>
          <w:p w14:paraId="50671D9C"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11.</w:t>
            </w:r>
          </w:p>
        </w:tc>
        <w:tc>
          <w:tcPr>
            <w:tcW w:w="3247" w:type="pct"/>
            <w:tcBorders>
              <w:top w:val="single" w:sz="4" w:space="0" w:color="auto"/>
              <w:left w:val="single" w:sz="4" w:space="0" w:color="auto"/>
            </w:tcBorders>
            <w:shd w:val="clear" w:color="auto" w:fill="FFFFFF"/>
            <w:vAlign w:val="center"/>
          </w:tcPr>
          <w:p w14:paraId="1EE7D067" w14:textId="77777777" w:rsidR="00DA00E5" w:rsidRPr="00852ABB" w:rsidRDefault="00DA00E5" w:rsidP="000909E0">
            <w:pPr>
              <w:pStyle w:val="Khc0"/>
              <w:spacing w:after="0"/>
              <w:ind w:firstLine="0"/>
              <w:rPr>
                <w:rFonts w:ascii="Arial" w:hAnsi="Arial" w:cs="Arial"/>
                <w:sz w:val="20"/>
                <w:szCs w:val="20"/>
              </w:rPr>
            </w:pPr>
            <w:r w:rsidRPr="00852ABB">
              <w:rPr>
                <w:rFonts w:ascii="Arial" w:hAnsi="Arial" w:cs="Arial"/>
                <w:sz w:val="20"/>
                <w:szCs w:val="20"/>
              </w:rPr>
              <w:t>Đánh giá</w:t>
            </w:r>
          </w:p>
        </w:tc>
        <w:tc>
          <w:tcPr>
            <w:tcW w:w="659" w:type="pct"/>
            <w:tcBorders>
              <w:top w:val="single" w:sz="4" w:space="0" w:color="auto"/>
              <w:left w:val="single" w:sz="4" w:space="0" w:color="auto"/>
            </w:tcBorders>
            <w:shd w:val="clear" w:color="auto" w:fill="FFFFFF"/>
            <w:vAlign w:val="center"/>
          </w:tcPr>
          <w:p w14:paraId="3E32B405"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sz w:val="20"/>
                <w:szCs w:val="20"/>
              </w:rPr>
              <w:t>1</w:t>
            </w:r>
          </w:p>
        </w:tc>
        <w:tc>
          <w:tcPr>
            <w:tcW w:w="638" w:type="pct"/>
            <w:tcBorders>
              <w:top w:val="single" w:sz="4" w:space="0" w:color="auto"/>
              <w:left w:val="single" w:sz="4" w:space="0" w:color="auto"/>
              <w:right w:val="single" w:sz="4" w:space="0" w:color="auto"/>
            </w:tcBorders>
            <w:shd w:val="clear" w:color="auto" w:fill="FFFFFF"/>
            <w:vAlign w:val="center"/>
          </w:tcPr>
          <w:p w14:paraId="3A30EAED" w14:textId="77777777" w:rsidR="00DA00E5" w:rsidRPr="00852ABB" w:rsidRDefault="00DA00E5" w:rsidP="000909E0">
            <w:pPr>
              <w:jc w:val="center"/>
              <w:rPr>
                <w:rFonts w:cs="Arial"/>
                <w:szCs w:val="20"/>
              </w:rPr>
            </w:pPr>
          </w:p>
        </w:tc>
      </w:tr>
      <w:tr w:rsidR="00DA00E5" w:rsidRPr="00852ABB" w14:paraId="16C2EF5D" w14:textId="77777777" w:rsidTr="000909E0">
        <w:trPr>
          <w:trHeight w:val="20"/>
          <w:jc w:val="center"/>
        </w:trPr>
        <w:tc>
          <w:tcPr>
            <w:tcW w:w="3704" w:type="pct"/>
            <w:gridSpan w:val="2"/>
            <w:tcBorders>
              <w:top w:val="single" w:sz="4" w:space="0" w:color="auto"/>
              <w:left w:val="single" w:sz="4" w:space="0" w:color="auto"/>
            </w:tcBorders>
            <w:shd w:val="clear" w:color="auto" w:fill="FFFFFF"/>
            <w:vAlign w:val="center"/>
          </w:tcPr>
          <w:p w14:paraId="0925551E"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Cộng</w:t>
            </w:r>
          </w:p>
        </w:tc>
        <w:tc>
          <w:tcPr>
            <w:tcW w:w="659" w:type="pct"/>
            <w:tcBorders>
              <w:top w:val="single" w:sz="4" w:space="0" w:color="auto"/>
              <w:left w:val="single" w:sz="4" w:space="0" w:color="auto"/>
            </w:tcBorders>
            <w:shd w:val="clear" w:color="auto" w:fill="FFFFFF"/>
            <w:vAlign w:val="center"/>
          </w:tcPr>
          <w:p w14:paraId="783F1D30"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29</w:t>
            </w:r>
          </w:p>
        </w:tc>
        <w:tc>
          <w:tcPr>
            <w:tcW w:w="638" w:type="pct"/>
            <w:tcBorders>
              <w:top w:val="single" w:sz="4" w:space="0" w:color="auto"/>
              <w:left w:val="single" w:sz="4" w:space="0" w:color="auto"/>
              <w:right w:val="single" w:sz="4" w:space="0" w:color="auto"/>
            </w:tcBorders>
            <w:shd w:val="clear" w:color="auto" w:fill="FFFFFF"/>
            <w:vAlign w:val="center"/>
          </w:tcPr>
          <w:p w14:paraId="284FC19A"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27</w:t>
            </w:r>
          </w:p>
        </w:tc>
      </w:tr>
      <w:tr w:rsidR="00DA00E5" w:rsidRPr="00852ABB" w14:paraId="40F9CF50" w14:textId="77777777" w:rsidTr="000909E0">
        <w:trPr>
          <w:trHeight w:val="20"/>
          <w:jc w:val="center"/>
        </w:trPr>
        <w:tc>
          <w:tcPr>
            <w:tcW w:w="3704" w:type="pct"/>
            <w:gridSpan w:val="2"/>
            <w:tcBorders>
              <w:top w:val="single" w:sz="4" w:space="0" w:color="auto"/>
              <w:left w:val="single" w:sz="4" w:space="0" w:color="auto"/>
              <w:bottom w:val="single" w:sz="4" w:space="0" w:color="auto"/>
            </w:tcBorders>
            <w:shd w:val="clear" w:color="auto" w:fill="FFFFFF"/>
            <w:vAlign w:val="center"/>
          </w:tcPr>
          <w:p w14:paraId="4F658206"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Tổng cộng</w:t>
            </w:r>
          </w:p>
        </w:tc>
        <w:tc>
          <w:tcPr>
            <w:tcW w:w="129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3A05B6" w14:textId="77777777" w:rsidR="00DA00E5" w:rsidRPr="00852ABB" w:rsidRDefault="00DA00E5" w:rsidP="000909E0">
            <w:pPr>
              <w:pStyle w:val="Khc0"/>
              <w:spacing w:after="0"/>
              <w:ind w:firstLine="0"/>
              <w:jc w:val="center"/>
              <w:rPr>
                <w:rFonts w:ascii="Arial" w:hAnsi="Arial" w:cs="Arial"/>
                <w:sz w:val="20"/>
                <w:szCs w:val="20"/>
              </w:rPr>
            </w:pPr>
            <w:r w:rsidRPr="00852ABB">
              <w:rPr>
                <w:rFonts w:ascii="Arial" w:hAnsi="Arial" w:cs="Arial"/>
                <w:b/>
                <w:bCs/>
                <w:sz w:val="20"/>
                <w:szCs w:val="20"/>
              </w:rPr>
              <w:t>56</w:t>
            </w:r>
          </w:p>
        </w:tc>
      </w:tr>
    </w:tbl>
    <w:p w14:paraId="4A9312BE" w14:textId="77777777" w:rsidR="00133017" w:rsidRDefault="00DA00E5" w:rsidP="0077068A">
      <w:pPr>
        <w:adjustRightInd w:val="0"/>
        <w:snapToGrid w:val="0"/>
        <w:spacing w:after="120"/>
        <w:ind w:firstLine="720"/>
      </w:pPr>
      <w:r w:rsidRPr="00852ABB">
        <w:rPr>
          <w:rFonts w:cs="Arial"/>
          <w:szCs w:val="20"/>
        </w:rPr>
        <w:t>Ghi chú: 01 giờ được tính bằng 45 phút giảng dạy, học tập.</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00E5"/>
    <w:rsid w:val="0008006B"/>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77068A"/>
    <w:rsid w:val="00837594"/>
    <w:rsid w:val="0085593D"/>
    <w:rsid w:val="00881A61"/>
    <w:rsid w:val="008F68C8"/>
    <w:rsid w:val="009507A3"/>
    <w:rsid w:val="009C4B7D"/>
    <w:rsid w:val="009E4351"/>
    <w:rsid w:val="00A95913"/>
    <w:rsid w:val="00B20152"/>
    <w:rsid w:val="00B44C78"/>
    <w:rsid w:val="00BB7D4C"/>
    <w:rsid w:val="00C970F1"/>
    <w:rsid w:val="00CC57FE"/>
    <w:rsid w:val="00DA00E5"/>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E9AD5"/>
  <w15:chartTrackingRefBased/>
  <w15:docId w15:val="{FA9AB215-2244-40BD-BB0F-14F6A6A7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A00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A00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A00E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A00E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A00E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A00E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A00E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A00E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A00E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00E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A00E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00E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00E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A00E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A00E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00E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00E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00E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00E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0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00E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00E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00E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A00E5"/>
    <w:rPr>
      <w:i/>
      <w:iCs/>
      <w:color w:val="404040" w:themeColor="text1" w:themeTint="BF"/>
    </w:rPr>
  </w:style>
  <w:style w:type="paragraph" w:styleId="ListParagraph">
    <w:name w:val="List Paragraph"/>
    <w:basedOn w:val="Normal"/>
    <w:uiPriority w:val="34"/>
    <w:qFormat/>
    <w:rsid w:val="00DA00E5"/>
    <w:pPr>
      <w:ind w:left="720"/>
      <w:contextualSpacing/>
    </w:pPr>
  </w:style>
  <w:style w:type="character" w:styleId="IntenseEmphasis">
    <w:name w:val="Intense Emphasis"/>
    <w:basedOn w:val="DefaultParagraphFont"/>
    <w:uiPriority w:val="21"/>
    <w:qFormat/>
    <w:rsid w:val="00DA00E5"/>
    <w:rPr>
      <w:i/>
      <w:iCs/>
      <w:color w:val="2F5496" w:themeColor="accent1" w:themeShade="BF"/>
    </w:rPr>
  </w:style>
  <w:style w:type="paragraph" w:styleId="IntenseQuote">
    <w:name w:val="Intense Quote"/>
    <w:basedOn w:val="Normal"/>
    <w:next w:val="Normal"/>
    <w:link w:val="IntenseQuoteChar"/>
    <w:uiPriority w:val="30"/>
    <w:qFormat/>
    <w:rsid w:val="00DA00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A00E5"/>
    <w:rPr>
      <w:i/>
      <w:iCs/>
      <w:color w:val="2F5496" w:themeColor="accent1" w:themeShade="BF"/>
    </w:rPr>
  </w:style>
  <w:style w:type="character" w:styleId="IntenseReference">
    <w:name w:val="Intense Reference"/>
    <w:basedOn w:val="DefaultParagraphFont"/>
    <w:uiPriority w:val="32"/>
    <w:qFormat/>
    <w:rsid w:val="00DA00E5"/>
    <w:rPr>
      <w:b/>
      <w:bCs/>
      <w:smallCaps/>
      <w:color w:val="2F5496" w:themeColor="accent1" w:themeShade="BF"/>
      <w:spacing w:val="5"/>
    </w:rPr>
  </w:style>
  <w:style w:type="character" w:customStyle="1" w:styleId="Tiu1">
    <w:name w:val="Tiêu đề #1_"/>
    <w:basedOn w:val="DefaultParagraphFont"/>
    <w:link w:val="Tiu10"/>
    <w:rsid w:val="00DA00E5"/>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DA00E5"/>
    <w:rPr>
      <w:rFonts w:ascii="Times New Roman" w:eastAsia="Times New Roman" w:hAnsi="Times New Roman" w:cs="Times New Roman"/>
      <w:sz w:val="28"/>
      <w:szCs w:val="28"/>
    </w:rPr>
  </w:style>
  <w:style w:type="character" w:customStyle="1" w:styleId="Khc">
    <w:name w:val="Khác_"/>
    <w:basedOn w:val="DefaultParagraphFont"/>
    <w:link w:val="Khc0"/>
    <w:rsid w:val="00DA00E5"/>
    <w:rPr>
      <w:rFonts w:ascii="Times New Roman" w:eastAsia="Times New Roman" w:hAnsi="Times New Roman" w:cs="Times New Roman"/>
      <w:sz w:val="28"/>
      <w:szCs w:val="28"/>
    </w:rPr>
  </w:style>
  <w:style w:type="paragraph" w:customStyle="1" w:styleId="Tiu10">
    <w:name w:val="Tiêu đề #1"/>
    <w:basedOn w:val="Normal"/>
    <w:link w:val="Tiu1"/>
    <w:rsid w:val="00DA00E5"/>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DA00E5"/>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DA00E5"/>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851</Words>
  <Characters>4852</Characters>
  <Application>Microsoft Office Word</Application>
  <DocSecurity>0</DocSecurity>
  <Lines>40</Lines>
  <Paragraphs>11</Paragraphs>
  <ScaleCrop>false</ScaleCrop>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2025-10-02T18:09:00Z</dcterms:modified>
</cp:coreProperties>
</file>